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outlineLvl w:val="0"/>
        <w:rPr>
          <w:rFonts w:hint="eastAsia" w:ascii="宋体" w:hAnsi="宋体" w:cs="宋体"/>
          <w:sz w:val="52"/>
          <w:szCs w:val="52"/>
        </w:rPr>
      </w:pPr>
    </w:p>
    <w:p>
      <w:pPr>
        <w:snapToGrid w:val="0"/>
        <w:spacing w:line="360" w:lineRule="auto"/>
        <w:jc w:val="center"/>
        <w:outlineLvl w:val="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河北水利电力学院</w:t>
      </w:r>
    </w:p>
    <w:p>
      <w:pPr>
        <w:snapToGrid w:val="0"/>
        <w:spacing w:line="360" w:lineRule="auto"/>
        <w:jc w:val="center"/>
        <w:outlineLvl w:val="0"/>
        <w:rPr>
          <w:rFonts w:hint="eastAsia" w:ascii="宋体" w:hAnsi="宋体" w:cs="宋体"/>
          <w:b/>
          <w:sz w:val="72"/>
          <w:szCs w:val="72"/>
        </w:rPr>
      </w:pPr>
      <w:bookmarkStart w:id="0" w:name="_Toc179207375"/>
      <w:bookmarkStart w:id="1" w:name="_Toc179179837"/>
      <w:bookmarkStart w:id="2" w:name="_Toc179024859"/>
      <w:bookmarkStart w:id="3" w:name="_Toc178997801"/>
      <w:bookmarkStart w:id="4" w:name="_Toc178998125"/>
    </w:p>
    <w:p>
      <w:pPr>
        <w:snapToGrid w:val="0"/>
        <w:spacing w:line="360" w:lineRule="auto"/>
        <w:jc w:val="center"/>
        <w:outlineLvl w:val="0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 w:cs="宋体"/>
          <w:b/>
          <w:sz w:val="72"/>
          <w:szCs w:val="72"/>
        </w:rPr>
        <w:t>课 程 教 案</w:t>
      </w:r>
      <w:bookmarkEnd w:id="0"/>
      <w:bookmarkEnd w:id="1"/>
      <w:bookmarkEnd w:id="2"/>
      <w:bookmarkEnd w:id="3"/>
      <w:bookmarkEnd w:id="4"/>
    </w:p>
    <w:p>
      <w:pPr>
        <w:widowControl/>
        <w:shd w:val="clear" w:color="auto" w:fill="FFFFFF"/>
        <w:spacing w:line="360" w:lineRule="auto"/>
        <w:jc w:val="center"/>
        <w:rPr>
          <w:rFonts w:hint="eastAsia" w:ascii="仿宋_GB2312" w:hAnsi="宋体" w:eastAsia="仿宋_GB2312" w:cs="宋体"/>
          <w:color w:val="555555"/>
          <w:kern w:val="0"/>
          <w:sz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</w:rPr>
        <w:t xml:space="preserve">20   ～20   </w:t>
      </w:r>
      <w:r>
        <w:rPr>
          <w:rFonts w:hint="eastAsia" w:ascii="仿宋_GB2312" w:eastAsia="仿宋_GB2312" w:cs="宋体"/>
          <w:color w:val="555555"/>
          <w:kern w:val="0"/>
          <w:sz w:val="32"/>
        </w:rPr>
        <w:t>学年</w:t>
      </w:r>
      <w:r>
        <w:rPr>
          <w:rFonts w:hint="eastAsia" w:ascii="仿宋_GB2312" w:hAnsi="宋体" w:eastAsia="仿宋_GB2312" w:cs="宋体"/>
          <w:color w:val="555555"/>
          <w:kern w:val="0"/>
          <w:sz w:val="32"/>
        </w:rPr>
        <w:t xml:space="preserve">     </w:t>
      </w:r>
      <w:r>
        <w:rPr>
          <w:rFonts w:hint="eastAsia" w:ascii="仿宋_GB2312" w:eastAsia="仿宋_GB2312" w:cs="宋体"/>
          <w:color w:val="555555"/>
          <w:kern w:val="0"/>
          <w:sz w:val="32"/>
        </w:rPr>
        <w:t>第</w:t>
      </w:r>
      <w:r>
        <w:rPr>
          <w:rFonts w:hint="eastAsia" w:ascii="仿宋_GB2312" w:hAnsi="宋体" w:eastAsia="仿宋_GB2312" w:cs="宋体"/>
          <w:color w:val="555555"/>
          <w:kern w:val="0"/>
          <w:sz w:val="32"/>
        </w:rPr>
        <w:t xml:space="preserve">    </w:t>
      </w:r>
      <w:r>
        <w:rPr>
          <w:rFonts w:hint="eastAsia" w:ascii="仿宋_GB2312" w:eastAsia="仿宋_GB2312" w:cs="宋体"/>
          <w:color w:val="555555"/>
          <w:kern w:val="0"/>
          <w:sz w:val="32"/>
        </w:rPr>
        <w:t>学期</w:t>
      </w:r>
    </w:p>
    <w:p>
      <w:pPr>
        <w:widowControl/>
        <w:shd w:val="clear" w:color="auto" w:fill="FFFFFF"/>
        <w:spacing w:line="360" w:lineRule="auto"/>
        <w:rPr>
          <w:rFonts w:hint="eastAsia" w:ascii="仿宋_GB2312" w:hAnsi="宋体" w:eastAsia="仿宋_GB2312" w:cs="宋体"/>
          <w:color w:val="555555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rPr>
          <w:rFonts w:hint="eastAsia" w:ascii="仿宋_GB2312" w:hAnsi="宋体" w:eastAsia="仿宋_GB2312" w:cs="宋体"/>
          <w:color w:val="555555"/>
          <w:kern w:val="0"/>
          <w:sz w:val="24"/>
        </w:rPr>
      </w:pPr>
    </w:p>
    <w:p>
      <w:pPr>
        <w:widowControl/>
        <w:shd w:val="clear" w:color="auto" w:fill="FFFFFF"/>
        <w:tabs>
          <w:tab w:val="left" w:pos="1260"/>
        </w:tabs>
        <w:spacing w:line="360" w:lineRule="auto"/>
        <w:rPr>
          <w:rFonts w:hint="eastAsia" w:ascii="仿宋_GB2312" w:hAnsi="宋体" w:eastAsia="仿宋_GB2312" w:cs="宋体"/>
          <w:color w:val="555555"/>
          <w:kern w:val="0"/>
          <w:sz w:val="32"/>
        </w:rPr>
      </w:pPr>
    </w:p>
    <w:p>
      <w:pPr>
        <w:widowControl/>
        <w:shd w:val="clear" w:color="auto" w:fill="FFFFFF"/>
        <w:spacing w:line="360" w:lineRule="auto"/>
        <w:rPr>
          <w:rFonts w:hint="eastAsia" w:ascii="仿宋_GB2312" w:hAnsi="宋体" w:eastAsia="仿宋_GB2312" w:cs="宋体"/>
          <w:color w:val="555555"/>
          <w:kern w:val="0"/>
          <w:sz w:val="32"/>
        </w:rPr>
      </w:pPr>
    </w:p>
    <w:p>
      <w:pPr>
        <w:widowControl/>
        <w:shd w:val="clear" w:color="auto" w:fill="FFFFFF"/>
        <w:spacing w:line="360" w:lineRule="auto"/>
        <w:rPr>
          <w:rFonts w:hint="eastAsia" w:ascii="仿宋_GB2312" w:hAnsi="宋体" w:eastAsia="仿宋_GB2312" w:cs="宋体"/>
          <w:color w:val="555555"/>
          <w:kern w:val="0"/>
          <w:sz w:val="32"/>
        </w:rPr>
      </w:pPr>
    </w:p>
    <w:p>
      <w:pPr>
        <w:widowControl/>
        <w:shd w:val="clear" w:color="auto" w:fill="FFFFFF"/>
        <w:spacing w:line="360" w:lineRule="auto"/>
        <w:rPr>
          <w:rFonts w:hint="eastAsia" w:ascii="仿宋_GB2312" w:hAnsi="宋体" w:eastAsia="仿宋_GB2312" w:cs="宋体"/>
          <w:color w:val="555555"/>
          <w:kern w:val="0"/>
          <w:sz w:val="32"/>
        </w:rPr>
      </w:pPr>
    </w:p>
    <w:p>
      <w:pPr>
        <w:widowControl/>
        <w:shd w:val="clear" w:color="auto" w:fill="FFFFFF"/>
        <w:spacing w:line="360" w:lineRule="auto"/>
        <w:rPr>
          <w:rFonts w:hint="eastAsia" w:ascii="仿宋_GB2312" w:hAnsi="宋体" w:eastAsia="仿宋_GB2312" w:cs="宋体"/>
          <w:color w:val="555555"/>
          <w:kern w:val="0"/>
          <w:sz w:val="32"/>
        </w:rPr>
      </w:pPr>
    </w:p>
    <w:p>
      <w:pPr>
        <w:widowControl/>
        <w:shd w:val="clear" w:color="auto" w:fill="FFFFFF"/>
        <w:spacing w:line="360" w:lineRule="auto"/>
        <w:rPr>
          <w:rFonts w:hint="eastAsia" w:ascii="仿宋_GB2312" w:hAnsi="宋体" w:eastAsia="仿宋_GB2312" w:cs="宋体"/>
          <w:color w:val="555555"/>
          <w:kern w:val="0"/>
          <w:sz w:val="32"/>
        </w:rPr>
      </w:pPr>
    </w:p>
    <w:p>
      <w:pPr>
        <w:rPr>
          <w:rFonts w:hint="eastAsia" w:eastAsia="仿宋_GB2312"/>
          <w:sz w:val="28"/>
        </w:rPr>
      </w:pPr>
    </w:p>
    <w:p>
      <w:pPr>
        <w:rPr>
          <w:rFonts w:hint="eastAsia" w:eastAsia="仿宋_GB2312"/>
          <w:sz w:val="28"/>
        </w:rPr>
      </w:pPr>
    </w:p>
    <w:p>
      <w:pPr>
        <w:rPr>
          <w:rFonts w:hint="eastAsia" w:eastAsia="仿宋_GB2312"/>
          <w:sz w:val="28"/>
        </w:rPr>
      </w:pPr>
    </w:p>
    <w:p>
      <w:pPr>
        <w:rPr>
          <w:rFonts w:hint="eastAsia" w:eastAsia="仿宋_GB2312"/>
          <w:sz w:val="28"/>
        </w:rPr>
      </w:pPr>
    </w:p>
    <w:p>
      <w:pPr>
        <w:snapToGrid w:val="0"/>
        <w:spacing w:line="360" w:lineRule="auto"/>
        <w:jc w:val="center"/>
        <w:rPr>
          <w:rFonts w:hint="eastAsia" w:eastAsia="黑体"/>
          <w:b/>
          <w:sz w:val="32"/>
          <w:szCs w:val="36"/>
        </w:rPr>
      </w:pPr>
      <w:r>
        <w:rPr>
          <w:rFonts w:hint="eastAsia" w:ascii="宋体" w:hAnsi="宋体"/>
          <w:sz w:val="30"/>
          <w:szCs w:val="30"/>
        </w:rPr>
        <w:t>年    月    日</w:t>
      </w:r>
    </w:p>
    <w:p>
      <w:pPr>
        <w:widowControl/>
        <w:spacing w:before="156" w:beforeLines="50" w:line="440" w:lineRule="atLeast"/>
        <w:jc w:val="center"/>
        <w:rPr>
          <w:rFonts w:hint="eastAsia" w:eastAsia="黑体"/>
          <w:b/>
          <w:sz w:val="32"/>
          <w:szCs w:val="36"/>
        </w:rPr>
      </w:pPr>
      <w:r>
        <w:rPr>
          <w:rFonts w:hint="eastAsia" w:eastAsia="黑体"/>
          <w:b/>
          <w:sz w:val="32"/>
          <w:szCs w:val="36"/>
        </w:rPr>
        <w:t>河北水利电力学院</w:t>
      </w:r>
    </w:p>
    <w:p>
      <w:pPr>
        <w:widowControl/>
        <w:spacing w:after="156" w:afterLines="50" w:line="440" w:lineRule="atLeast"/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44"/>
          <w:szCs w:val="36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44"/>
          <w:szCs w:val="36"/>
        </w:rPr>
        <w:t>教     案</w:t>
      </w:r>
    </w:p>
    <w:tbl>
      <w:tblPr>
        <w:tblStyle w:val="2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1051"/>
        <w:gridCol w:w="225"/>
        <w:gridCol w:w="1165"/>
        <w:gridCol w:w="274"/>
        <w:gridCol w:w="895"/>
        <w:gridCol w:w="534"/>
        <w:gridCol w:w="369"/>
        <w:gridCol w:w="1235"/>
        <w:gridCol w:w="1072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Header/>
          <w:jc w:val="center"/>
        </w:trPr>
        <w:tc>
          <w:tcPr>
            <w:tcW w:w="1795" w:type="dxa"/>
            <w:noWrap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主讲教师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  称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系别/教研室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795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课程名称</w:t>
            </w:r>
          </w:p>
        </w:tc>
        <w:tc>
          <w:tcPr>
            <w:tcW w:w="27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授课时间</w:t>
            </w:r>
          </w:p>
        </w:tc>
        <w:tc>
          <w:tcPr>
            <w:tcW w:w="1604" w:type="dxa"/>
            <w:gridSpan w:val="2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授课专业班级</w:t>
            </w:r>
          </w:p>
        </w:tc>
        <w:tc>
          <w:tcPr>
            <w:tcW w:w="106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795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课程编号</w:t>
            </w:r>
          </w:p>
        </w:tc>
        <w:tc>
          <w:tcPr>
            <w:tcW w:w="2715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vMerge w:val="continue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修课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95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课程类型</w:t>
            </w:r>
          </w:p>
        </w:tc>
        <w:tc>
          <w:tcPr>
            <w:tcW w:w="361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理论课（    ）；实践课（    ）；</w:t>
            </w: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理论、实践课（    ）；其他（    ）</w:t>
            </w:r>
          </w:p>
        </w:tc>
        <w:tc>
          <w:tcPr>
            <w:tcW w:w="2138" w:type="dxa"/>
            <w:gridSpan w:val="3"/>
            <w:vMerge w:val="restart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考核方式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考试（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95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总学时</w:t>
            </w:r>
          </w:p>
        </w:tc>
        <w:tc>
          <w:tcPr>
            <w:tcW w:w="10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学分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ind w:left="375"/>
              <w:rPr>
                <w:rFonts w:hint="eastAsia" w:ascii="黑体" w:hAnsi="宋体" w:eastAsia="黑体"/>
                <w:color w:val="FF0000"/>
                <w:kern w:val="0"/>
                <w:sz w:val="24"/>
              </w:rPr>
            </w:pPr>
          </w:p>
        </w:tc>
        <w:tc>
          <w:tcPr>
            <w:tcW w:w="2138" w:type="dxa"/>
            <w:gridSpan w:val="3"/>
            <w:vMerge w:val="continue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考查（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95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学时分配</w:t>
            </w:r>
          </w:p>
        </w:tc>
        <w:tc>
          <w:tcPr>
            <w:tcW w:w="7882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课堂讲授      学时；  实验课     学时；其它　　　　　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451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教材名称</w:t>
            </w: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作  者</w:t>
            </w:r>
          </w:p>
        </w:tc>
        <w:tc>
          <w:tcPr>
            <w:tcW w:w="3369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出版社及出版时间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451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369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451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教学参考书</w:t>
            </w: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作  者</w:t>
            </w:r>
          </w:p>
        </w:tc>
        <w:tc>
          <w:tcPr>
            <w:tcW w:w="3369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出版社及出版时间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451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369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451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369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451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369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  <w:jc w:val="center"/>
        </w:trPr>
        <w:tc>
          <w:tcPr>
            <w:tcW w:w="1795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其它教学参考等可用教学资源</w:t>
            </w:r>
          </w:p>
        </w:tc>
        <w:tc>
          <w:tcPr>
            <w:tcW w:w="7882" w:type="dxa"/>
            <w:gridSpan w:val="10"/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如：网上资源（注明网站）等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  <w:jc w:val="center"/>
        </w:trPr>
        <w:tc>
          <w:tcPr>
            <w:tcW w:w="1795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备注</w:t>
            </w:r>
          </w:p>
        </w:tc>
        <w:tc>
          <w:tcPr>
            <w:tcW w:w="7882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注：对选择项在括号内打√号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eastAsia="仿宋_GB2312"/>
          <w:szCs w:val="21"/>
        </w:rPr>
      </w:pPr>
    </w:p>
    <w:p>
      <w:pPr>
        <w:jc w:val="center"/>
        <w:rPr>
          <w:b/>
          <w:spacing w:val="20"/>
          <w:sz w:val="36"/>
        </w:rPr>
      </w:pPr>
      <w:r>
        <w:rPr>
          <w:rFonts w:hint="eastAsia"/>
          <w:b/>
          <w:spacing w:val="20"/>
          <w:sz w:val="36"/>
        </w:rPr>
        <w:t>教</w:t>
      </w:r>
      <w:r>
        <w:rPr>
          <w:b/>
          <w:spacing w:val="20"/>
          <w:sz w:val="36"/>
        </w:rPr>
        <w:t xml:space="preserve">   </w:t>
      </w:r>
      <w:r>
        <w:rPr>
          <w:rFonts w:hint="eastAsia"/>
          <w:b/>
          <w:spacing w:val="20"/>
          <w:sz w:val="36"/>
        </w:rPr>
        <w:t>案</w:t>
      </w:r>
    </w:p>
    <w:p>
      <w:pPr>
        <w:jc w:val="center"/>
        <w:rPr>
          <w:bCs/>
          <w:spacing w:val="20"/>
          <w:sz w:val="24"/>
        </w:rPr>
      </w:pPr>
      <w:r>
        <w:rPr>
          <w:bCs/>
          <w:spacing w:val="20"/>
          <w:sz w:val="24"/>
        </w:rPr>
        <w:t xml:space="preserve">                                      </w:t>
      </w:r>
      <w:r>
        <w:rPr>
          <w:rFonts w:hint="eastAsia"/>
          <w:bCs/>
          <w:spacing w:val="20"/>
          <w:sz w:val="24"/>
        </w:rPr>
        <w:t>第</w:t>
      </w:r>
      <w:r>
        <w:rPr>
          <w:bCs/>
          <w:spacing w:val="20"/>
          <w:sz w:val="24"/>
        </w:rPr>
        <w:t xml:space="preserve"> 1 </w:t>
      </w:r>
      <w:r>
        <w:rPr>
          <w:rFonts w:hint="eastAsia"/>
          <w:bCs/>
          <w:spacing w:val="20"/>
          <w:sz w:val="24"/>
        </w:rPr>
        <w:t>次课</w:t>
      </w:r>
    </w:p>
    <w:tbl>
      <w:tblPr>
        <w:tblStyle w:val="2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章节、名称</w:t>
            </w:r>
          </w:p>
        </w:tc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第一章 电路模型和电路定律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1.1</w:t>
            </w:r>
            <w:r>
              <w:rPr>
                <w:rFonts w:hint="eastAsia" w:ascii="宋体" w:hAnsi="宋体" w:cs="宋体"/>
                <w:szCs w:val="21"/>
              </w:rPr>
              <w:t xml:space="preserve"> 电路和电路模型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cs="宋体"/>
                <w:szCs w:val="21"/>
              </w:rPr>
              <w:t xml:space="preserve"> 电流和电压的参考方向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教学目的</w:t>
            </w:r>
          </w:p>
          <w:p>
            <w:pPr>
              <w:jc w:val="center"/>
            </w:pPr>
            <w:r>
              <w:rPr>
                <w:rFonts w:hint="eastAsia"/>
              </w:rPr>
              <w:t>和要求</w:t>
            </w:r>
          </w:p>
        </w:tc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1.理解电路、电路模型、理想电路元件的概念；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2.掌握电路的物理量及其参考方向的概念。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</w:t>
            </w:r>
            <w:r>
              <w:t xml:space="preserve">  </w:t>
            </w:r>
            <w:r>
              <w:rPr>
                <w:rFonts w:hint="eastAsia"/>
              </w:rPr>
              <w:t>点</w:t>
            </w:r>
          </w:p>
          <w:p>
            <w:pPr>
              <w:jc w:val="center"/>
            </w:pPr>
            <w:r>
              <w:rPr>
                <w:rFonts w:hint="eastAsia"/>
              </w:rPr>
              <w:t>难</w:t>
            </w:r>
            <w:r>
              <w:t xml:space="preserve">  </w:t>
            </w:r>
            <w:r>
              <w:rPr>
                <w:rFonts w:hint="eastAsia"/>
              </w:rPr>
              <w:t>点</w:t>
            </w:r>
          </w:p>
        </w:tc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重点：1. 电路的组成与作用，理想电路元件与电路模型的意义；</w:t>
            </w:r>
          </w:p>
          <w:p>
            <w:pPr>
              <w:ind w:firstLine="630" w:firstLine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 电路物理量电流、电压、电位、电动势的定义和计算；</w:t>
            </w:r>
          </w:p>
          <w:p>
            <w:pPr>
              <w:ind w:firstLine="630" w:firstLine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 电流和电压的参考方向。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难点: 1. 参考方向与实际方向的关系；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2. 电路电流、电压、电位的计算。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教学进程</w:t>
            </w:r>
          </w:p>
          <w:p>
            <w:r>
              <w:rPr>
                <w:rFonts w:hint="eastAsia"/>
              </w:rPr>
              <w:t>（含课堂</w:t>
            </w:r>
          </w:p>
          <w:p>
            <w:pPr>
              <w:jc w:val="center"/>
            </w:pPr>
            <w:r>
              <w:rPr>
                <w:rFonts w:hint="eastAsia"/>
              </w:rPr>
              <w:t>教学内容、</w:t>
            </w:r>
          </w:p>
          <w:p>
            <w:pPr>
              <w:jc w:val="center"/>
            </w:pPr>
            <w:r>
              <w:rPr>
                <w:rFonts w:hint="eastAsia"/>
              </w:rPr>
              <w:t>教学方法、</w:t>
            </w:r>
            <w:r>
              <w:t xml:space="preserve"> </w:t>
            </w:r>
            <w:r>
              <w:rPr>
                <w:rFonts w:hint="eastAsia"/>
              </w:rPr>
              <w:t>辅助手段、</w:t>
            </w:r>
          </w:p>
          <w:p>
            <w:pPr>
              <w:jc w:val="center"/>
            </w:pPr>
            <w:r>
              <w:rPr>
                <w:rFonts w:hint="eastAsia"/>
              </w:rPr>
              <w:t>师生互动、</w:t>
            </w:r>
          </w:p>
          <w:p>
            <w:pPr>
              <w:jc w:val="center"/>
            </w:pPr>
            <w:r>
              <w:rPr>
                <w:rFonts w:hint="eastAsia"/>
              </w:rPr>
              <w:t>时间分配）</w:t>
            </w:r>
          </w:p>
        </w:tc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/>
              <w:rPr>
                <w:rFonts w:hint="eastAsia" w:ascii="宋体" w:hAnsi="宋体" w:cs="宋体"/>
              </w:rPr>
            </w:pPr>
            <w:r>
              <w:t xml:space="preserve">   </w:t>
            </w:r>
            <w:r>
              <w:rPr>
                <w:rFonts w:hint="eastAsia" w:ascii="宋体" w:hAnsi="宋体" w:cs="宋体"/>
              </w:rPr>
              <w:t xml:space="preserve">教学内容                                时间分配         </w:t>
            </w:r>
          </w:p>
          <w:p>
            <w:pPr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1. 电路课程的性质、目的、要求、主要内容、    </w:t>
            </w:r>
          </w:p>
          <w:p>
            <w:pPr>
              <w:ind w:firstLine="630" w:firstLineChars="3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学习方法和考试方式。                        15</w:t>
            </w:r>
          </w:p>
          <w:p>
            <w:pPr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 电路的组成与作用                             15</w:t>
            </w:r>
          </w:p>
          <w:p>
            <w:pPr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 理想电路元件与电路模型                       15</w:t>
            </w:r>
          </w:p>
          <w:p>
            <w:pPr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 电流及其参考方向                             15</w:t>
            </w:r>
          </w:p>
          <w:p>
            <w:pPr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5. 电位、电压、电动势及其参考方向               20</w:t>
            </w:r>
          </w:p>
          <w:p>
            <w:pPr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6. 关联参考方向                                 5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7. 师生互动                                     5</w:t>
            </w:r>
          </w:p>
          <w:p>
            <w:pPr>
              <w:ind w:firstLine="630" w:firstLineChars="3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教学方法 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1.讲授法；2. 启发式教学法；3. 案例教学法；4.理实结合法。</w:t>
            </w:r>
          </w:p>
          <w:p>
            <w:pPr>
              <w:ind w:firstLine="525" w:firstLineChars="2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辅助手段</w:t>
            </w:r>
          </w:p>
          <w:p>
            <w:pPr>
              <w:ind w:left="210"/>
            </w:pPr>
            <w:r>
              <w:rPr>
                <w:rFonts w:hint="eastAsia" w:ascii="宋体" w:hAnsi="宋体" w:cs="宋体"/>
                <w:szCs w:val="21"/>
              </w:rPr>
              <w:t>讲授、板书、多媒体、提问相结合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作业布置</w:t>
            </w:r>
          </w:p>
        </w:tc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复习教学内容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《电路分析基础》 </w:t>
            </w:r>
            <w:r>
              <w:t xml:space="preserve"> </w:t>
            </w:r>
            <w:r>
              <w:rPr>
                <w:rFonts w:hint="eastAsia"/>
              </w:rPr>
              <w:t xml:space="preserve">  李瀚逊主编</w:t>
            </w:r>
            <w: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高等教育出版社     2010.5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《电路基础》</w:t>
            </w:r>
            <w:r>
              <w:t xml:space="preserve">  </w:t>
            </w:r>
            <w:r>
              <w:rPr>
                <w:rFonts w:hint="eastAsia"/>
              </w:rPr>
              <w:t xml:space="preserve">      刘德辉主编</w:t>
            </w:r>
            <w: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中国水利水电出版社 2004.8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《电路同步辅导及习题全解》 李昭主编  中</w:t>
            </w:r>
            <w:r>
              <w:rPr>
                <w:rFonts w:hint="eastAsia" w:ascii="宋体" w:hAnsi="宋体" w:cs="宋体"/>
                <w:kern w:val="0"/>
                <w:szCs w:val="21"/>
              </w:rPr>
              <w:t>国水利水电出版社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2015.3</w:t>
            </w:r>
          </w:p>
          <w:p>
            <w:r>
              <w:rPr>
                <w:rFonts w:hint="eastAsia"/>
              </w:rPr>
              <w:t>《电路基础》        王慧玲主编</w:t>
            </w:r>
            <w: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高等教育出版社     2004.4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课后自我总结分析</w:t>
            </w:r>
          </w:p>
        </w:tc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本节讲授技巧及注意事项：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 明确该课程所研究的对象均为电路模型；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2. 强调参考方向的应用。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53B55"/>
    <w:rsid w:val="131A244B"/>
    <w:rsid w:val="2E653B55"/>
    <w:rsid w:val="4BCC492A"/>
    <w:rsid w:val="7BBB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2019-01-16T02:19:00Z</dcterms:created>
  <dc:creator>紫Sè⊥弦月</dc:creator>
  <cp:lastModifiedBy>最美少年梦</cp:lastModifiedBy>
  <dcterms:modified xsi:type="dcterms:W3CDTF">2020-05-19T03:01:48Z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